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4B1" w:rsidRPr="006B086A" w:rsidRDefault="004654B1" w:rsidP="004654B1">
      <w:pPr>
        <w:pStyle w:val="Prrafodelista"/>
        <w:numPr>
          <w:ilvl w:val="0"/>
          <w:numId w:val="1"/>
        </w:numPr>
        <w:spacing w:after="240"/>
        <w:jc w:val="both"/>
        <w:rPr>
          <w:rFonts w:ascii="Arial" w:hAnsi="Arial" w:cs="Arial"/>
          <w:sz w:val="20"/>
        </w:rPr>
      </w:pPr>
      <w:bookmarkStart w:id="0" w:name="_GoBack"/>
      <w:bookmarkEnd w:id="0"/>
      <w:r>
        <w:rPr>
          <w:rFonts w:ascii="Berlin Sans FB" w:eastAsia="Times New Roman" w:hAnsi="Berlin Sans FB" w:cs="Arial"/>
          <w:color w:val="003399"/>
          <w:szCs w:val="24"/>
          <w:lang w:val="es-ES" w:eastAsia="es-EC"/>
        </w:rPr>
        <w:t xml:space="preserve">Resolución </w:t>
      </w:r>
      <w:r w:rsidRPr="002946E3">
        <w:rPr>
          <w:rFonts w:ascii="Berlin Sans FB" w:eastAsia="Times New Roman" w:hAnsi="Berlin Sans FB"/>
          <w:color w:val="003399"/>
          <w:szCs w:val="24"/>
          <w:lang w:val="es-ES" w:eastAsia="es-EC"/>
        </w:rPr>
        <w:t>No. NAC-DGERCGC15-0000318</w:t>
      </w:r>
      <w:r>
        <w:rPr>
          <w:rFonts w:ascii="Berlin Sans FB" w:eastAsia="Times New Roman" w:hAnsi="Berlin Sans FB"/>
          <w:color w:val="003399"/>
          <w:szCs w:val="24"/>
          <w:lang w:val="es-ES" w:eastAsia="es-EC"/>
        </w:rPr>
        <w:t>5</w:t>
      </w:r>
      <w:r w:rsidRPr="006B086A">
        <w:rPr>
          <w:rFonts w:ascii="Berlin Sans FB" w:eastAsia="Times New Roman" w:hAnsi="Berlin Sans FB"/>
          <w:color w:val="003399"/>
          <w:szCs w:val="24"/>
          <w:lang w:val="es-ES" w:eastAsia="es-EC"/>
        </w:rPr>
        <w:t>: </w:t>
      </w:r>
      <w:r w:rsidRPr="006B086A">
        <w:rPr>
          <w:rFonts w:ascii="Arial" w:hAnsi="Arial" w:cs="Arial"/>
          <w:sz w:val="20"/>
        </w:rPr>
        <w:t>Se</w:t>
      </w:r>
      <w:r>
        <w:rPr>
          <w:rFonts w:ascii="Arial" w:hAnsi="Arial" w:cs="Arial"/>
          <w:sz w:val="20"/>
        </w:rPr>
        <w:t xml:space="preserve"> reforma </w:t>
      </w:r>
      <w:r w:rsidRPr="002946E3">
        <w:rPr>
          <w:rFonts w:ascii="Arial" w:hAnsi="Arial" w:cs="Arial"/>
          <w:sz w:val="20"/>
        </w:rPr>
        <w:t>la Resolución No. NAC-DGERCGC15- 00000052</w:t>
      </w:r>
      <w:r w:rsidRPr="006B086A">
        <w:rPr>
          <w:rFonts w:ascii="Arial" w:hAnsi="Arial" w:cs="Arial"/>
          <w:sz w:val="20"/>
        </w:rPr>
        <w:t>.</w:t>
      </w:r>
    </w:p>
    <w:p w:rsidR="004654B1" w:rsidRPr="002946E3" w:rsidRDefault="004654B1" w:rsidP="004654B1">
      <w:pPr>
        <w:shd w:val="clear" w:color="auto" w:fill="FFFFFF"/>
        <w:ind w:left="708"/>
        <w:jc w:val="center"/>
        <w:rPr>
          <w:rFonts w:ascii="Arial" w:hAnsi="Arial" w:cs="Arial"/>
          <w:color w:val="010000"/>
          <w:sz w:val="16"/>
          <w:szCs w:val="16"/>
        </w:rPr>
      </w:pPr>
      <w:r w:rsidRPr="002946E3">
        <w:rPr>
          <w:rFonts w:ascii="Arial" w:hAnsi="Arial" w:cs="Arial"/>
          <w:b/>
          <w:bCs/>
          <w:color w:val="010000"/>
          <w:sz w:val="16"/>
          <w:szCs w:val="16"/>
        </w:rPr>
        <w:t>Considerando: </w:t>
      </w:r>
      <w:r w:rsidRPr="002946E3">
        <w:rPr>
          <w:rFonts w:ascii="Arial" w:hAnsi="Arial" w:cs="Arial"/>
          <w:b/>
          <w:bCs/>
          <w:color w:val="010000"/>
          <w:sz w:val="16"/>
          <w:szCs w:val="16"/>
        </w:rPr>
        <w:br/>
      </w:r>
    </w:p>
    <w:p w:rsidR="004654B1" w:rsidRDefault="004654B1" w:rsidP="004654B1">
      <w:pPr>
        <w:spacing w:after="240"/>
        <w:ind w:left="708"/>
        <w:jc w:val="both"/>
        <w:rPr>
          <w:rFonts w:ascii="Arial" w:hAnsi="Arial" w:cs="Arial"/>
          <w:sz w:val="16"/>
          <w:szCs w:val="16"/>
        </w:rPr>
      </w:pPr>
      <w:r w:rsidRPr="002946E3">
        <w:rPr>
          <w:rFonts w:ascii="Arial" w:hAnsi="Arial" w:cs="Arial"/>
          <w:sz w:val="16"/>
          <w:szCs w:val="16"/>
        </w:rPr>
        <w:t>Que el artículo 83 de la Constitución de la República del Ecuador establece que son deberes y responsabilidades de los habitantes del Ecuador acatar y cumplir con la Constitución, la ley y las decisiones legitimas de autoridad competente, cooperar con el Estado y la comunidad en la seguridad social y pagar los tributos establecidos por ley;</w:t>
      </w:r>
    </w:p>
    <w:p w:rsidR="004654B1" w:rsidRDefault="004654B1" w:rsidP="004654B1">
      <w:pPr>
        <w:spacing w:after="240"/>
        <w:ind w:left="708"/>
        <w:jc w:val="both"/>
        <w:rPr>
          <w:rFonts w:ascii="Arial" w:hAnsi="Arial" w:cs="Arial"/>
          <w:sz w:val="16"/>
          <w:szCs w:val="16"/>
        </w:rPr>
      </w:pPr>
      <w:r w:rsidRPr="002946E3">
        <w:rPr>
          <w:rFonts w:ascii="Arial" w:hAnsi="Arial" w:cs="Arial"/>
          <w:sz w:val="16"/>
          <w:szCs w:val="16"/>
        </w:rPr>
        <w:t>Que conforme el artículo 226 de la Constitución de la República del Ecuador, las instituciones del Estado, sus organismos, dependencias, las servidoras o servidores públicos y las personas que actúen en virtud de una potestad estatal ejercerán solamente las competencias y facultades que les sean atribuidas en la Constitución y la ley;</w:t>
      </w:r>
    </w:p>
    <w:p w:rsidR="004654B1" w:rsidRDefault="004654B1" w:rsidP="004654B1">
      <w:pPr>
        <w:spacing w:after="240"/>
        <w:ind w:left="708"/>
        <w:jc w:val="both"/>
        <w:rPr>
          <w:rFonts w:ascii="Arial" w:hAnsi="Arial" w:cs="Arial"/>
          <w:sz w:val="16"/>
          <w:szCs w:val="16"/>
        </w:rPr>
      </w:pPr>
      <w:r w:rsidRPr="002946E3">
        <w:rPr>
          <w:rFonts w:ascii="Arial" w:hAnsi="Arial" w:cs="Arial"/>
          <w:sz w:val="16"/>
          <w:szCs w:val="16"/>
        </w:rPr>
        <w:t>Que el artículo 300 de la Constitución de la República del Ecuador señala que el régimen tributario se regirá por los principios de generalidad, progresividad, eficiencia, simplicidad administrativa, irretroactividad, equidad, transparencia y suficiencia recaudatoria. Se priorizarán los impuestos directos y progresivos;</w:t>
      </w:r>
    </w:p>
    <w:p w:rsidR="004654B1" w:rsidRDefault="004654B1" w:rsidP="004654B1">
      <w:pPr>
        <w:spacing w:after="240"/>
        <w:ind w:left="708"/>
        <w:jc w:val="both"/>
        <w:rPr>
          <w:rFonts w:ascii="Arial" w:hAnsi="Arial" w:cs="Arial"/>
          <w:sz w:val="16"/>
          <w:szCs w:val="16"/>
        </w:rPr>
      </w:pPr>
      <w:r w:rsidRPr="002946E3">
        <w:rPr>
          <w:rFonts w:ascii="Arial" w:hAnsi="Arial" w:cs="Arial"/>
          <w:sz w:val="16"/>
          <w:szCs w:val="16"/>
        </w:rPr>
        <w:t>Que el artículo 1 de la Ley de Creación del Servicio de Rentas Internas crea el Servicio de Rentas Internas (SRI) como una entidad técnica y autónoma, con personería jurídica, de derecho público, patrimonio y fondos propios, jurisdicción nacional y sede principal en la ciudad de Quito;</w:t>
      </w:r>
    </w:p>
    <w:p w:rsidR="004654B1" w:rsidRDefault="004654B1" w:rsidP="004654B1">
      <w:pPr>
        <w:spacing w:after="240"/>
        <w:ind w:left="708"/>
        <w:jc w:val="both"/>
        <w:rPr>
          <w:rFonts w:ascii="Arial" w:hAnsi="Arial" w:cs="Arial"/>
          <w:sz w:val="16"/>
          <w:szCs w:val="16"/>
        </w:rPr>
      </w:pPr>
      <w:r w:rsidRPr="002946E3">
        <w:rPr>
          <w:rFonts w:ascii="Arial" w:hAnsi="Arial" w:cs="Arial"/>
          <w:sz w:val="16"/>
          <w:szCs w:val="16"/>
        </w:rPr>
        <w:t>Que de acuerdo a lo establecido en el artículo 8 de la misma ley, en concordancia con el artículo 7 del Código Tributario, la Directora o Director General del Servicio de Rentas Internas expedirá las resoluciones, circulares o disposiciones de carácter general y obligatorio necesarias para la aplicación de las normas legales y reglamentarias;</w:t>
      </w:r>
    </w:p>
    <w:p w:rsidR="004654B1" w:rsidRDefault="004654B1" w:rsidP="004654B1">
      <w:pPr>
        <w:spacing w:after="240"/>
        <w:ind w:left="708"/>
        <w:jc w:val="both"/>
        <w:rPr>
          <w:rFonts w:ascii="Arial" w:hAnsi="Arial" w:cs="Arial"/>
          <w:sz w:val="16"/>
          <w:szCs w:val="16"/>
        </w:rPr>
      </w:pPr>
      <w:r w:rsidRPr="002946E3">
        <w:rPr>
          <w:rFonts w:ascii="Arial" w:hAnsi="Arial" w:cs="Arial"/>
          <w:sz w:val="16"/>
          <w:szCs w:val="16"/>
        </w:rPr>
        <w:t xml:space="preserve">Que el artículo </w:t>
      </w:r>
      <w:proofErr w:type="spellStart"/>
      <w:r w:rsidRPr="002946E3">
        <w:rPr>
          <w:rFonts w:ascii="Arial" w:hAnsi="Arial" w:cs="Arial"/>
          <w:sz w:val="16"/>
          <w:szCs w:val="16"/>
        </w:rPr>
        <w:t>innumerado</w:t>
      </w:r>
      <w:proofErr w:type="spellEnd"/>
      <w:r w:rsidRPr="002946E3">
        <w:rPr>
          <w:rFonts w:ascii="Arial" w:hAnsi="Arial" w:cs="Arial"/>
          <w:sz w:val="16"/>
          <w:szCs w:val="16"/>
        </w:rPr>
        <w:t xml:space="preserve"> posterior al artículo 4.3 de la Ley de Régimen Tributario Interno, referente a partes relacionadas, faculta al Servicio de Rentas Internas para señalar las jurisdicciones de menor imposición y paraísos fiscales;</w:t>
      </w:r>
      <w:r w:rsidRPr="002946E3">
        <w:rPr>
          <w:rFonts w:ascii="Arial" w:hAnsi="Arial" w:cs="Arial"/>
          <w:sz w:val="16"/>
          <w:szCs w:val="16"/>
        </w:rPr>
        <w:br/>
      </w:r>
      <w:r w:rsidRPr="002946E3">
        <w:rPr>
          <w:rFonts w:ascii="Arial" w:hAnsi="Arial" w:cs="Arial"/>
          <w:sz w:val="16"/>
          <w:szCs w:val="16"/>
        </w:rPr>
        <w:br/>
        <w:t xml:space="preserve">Que el artículo </w:t>
      </w:r>
      <w:proofErr w:type="spellStart"/>
      <w:r w:rsidRPr="002946E3">
        <w:rPr>
          <w:rFonts w:ascii="Arial" w:hAnsi="Arial" w:cs="Arial"/>
          <w:sz w:val="16"/>
          <w:szCs w:val="16"/>
        </w:rPr>
        <w:t>innumerado</w:t>
      </w:r>
      <w:proofErr w:type="spellEnd"/>
      <w:r w:rsidRPr="002946E3">
        <w:rPr>
          <w:rFonts w:ascii="Arial" w:hAnsi="Arial" w:cs="Arial"/>
          <w:sz w:val="16"/>
          <w:szCs w:val="16"/>
        </w:rPr>
        <w:t xml:space="preserve"> posterior al artículo 4 del Reglamento para la Aplicación de la Ley de Régimen Tributario Interno señala que a efectos de establecer, modificar o excluir de la lista de países, dominios, jurisdicciones, territorios, Estados asociados, considerados paraísos fiscales, la Administración Tributaria considerará sus análisis técnicos respectivos. En caso de haberlas, también considerará las recomendaciones del Comité de Política Tributaria;</w:t>
      </w:r>
    </w:p>
    <w:p w:rsidR="004654B1" w:rsidRDefault="004654B1" w:rsidP="004654B1">
      <w:pPr>
        <w:spacing w:after="240"/>
        <w:ind w:left="708"/>
        <w:jc w:val="both"/>
        <w:rPr>
          <w:rFonts w:ascii="Arial" w:hAnsi="Arial" w:cs="Arial"/>
          <w:sz w:val="16"/>
          <w:szCs w:val="16"/>
        </w:rPr>
      </w:pPr>
      <w:r w:rsidRPr="002946E3">
        <w:rPr>
          <w:rFonts w:ascii="Arial" w:hAnsi="Arial" w:cs="Arial"/>
          <w:sz w:val="16"/>
          <w:szCs w:val="16"/>
        </w:rPr>
        <w:t>Que la Administración Tributaria ha aplicado criterios técnicos y objetivos para designar como jurisdicciones de menor imposición y paraísos fiscales a los países, dominios, jurisdicciones, territorios o Estados asociados detallados en la Resolución No. NAC-DGERCGC15-00000052, publicada en el Segundo Suplemento del Registro Oficial No. 430 del 3 de febrero de 2015, criterios que ha considerado necesario actualizar conforme sus análisis técnicos;</w:t>
      </w:r>
    </w:p>
    <w:p w:rsidR="004654B1" w:rsidRDefault="004654B1" w:rsidP="004654B1">
      <w:pPr>
        <w:spacing w:after="240"/>
        <w:ind w:left="708"/>
        <w:jc w:val="both"/>
        <w:rPr>
          <w:rFonts w:ascii="Arial" w:hAnsi="Arial" w:cs="Arial"/>
          <w:sz w:val="16"/>
          <w:szCs w:val="16"/>
        </w:rPr>
      </w:pPr>
      <w:r w:rsidRPr="002946E3">
        <w:rPr>
          <w:rFonts w:ascii="Arial" w:hAnsi="Arial" w:cs="Arial"/>
          <w:sz w:val="16"/>
          <w:szCs w:val="16"/>
        </w:rPr>
        <w:t>Que el principio constitucional de eficiencia implica una racionalización a favor de la incorporación tecnológica, simplificación en pro de la sencillez, eficacia y economía de trámites, y modernización para fortalecer los nuevos cometidos estatales, fortaleciendo la simplicidad administrativa, y;</w:t>
      </w:r>
    </w:p>
    <w:p w:rsidR="004654B1" w:rsidRPr="002946E3" w:rsidRDefault="004654B1" w:rsidP="004654B1">
      <w:pPr>
        <w:spacing w:after="240"/>
        <w:ind w:left="708"/>
        <w:jc w:val="both"/>
        <w:rPr>
          <w:rFonts w:ascii="Arial" w:hAnsi="Arial" w:cs="Arial"/>
          <w:sz w:val="16"/>
          <w:szCs w:val="16"/>
        </w:rPr>
      </w:pPr>
      <w:r w:rsidRPr="002946E3">
        <w:rPr>
          <w:rFonts w:ascii="Arial" w:hAnsi="Arial" w:cs="Arial"/>
          <w:sz w:val="16"/>
          <w:szCs w:val="16"/>
        </w:rPr>
        <w:t>En uso de las atribuciones que le otorga la ley,</w:t>
      </w:r>
    </w:p>
    <w:p w:rsidR="004654B1" w:rsidRPr="002946E3" w:rsidRDefault="004654B1" w:rsidP="004654B1">
      <w:pPr>
        <w:ind w:left="708"/>
        <w:jc w:val="center"/>
        <w:rPr>
          <w:rFonts w:ascii="Arial" w:hAnsi="Arial" w:cs="Arial"/>
          <w:sz w:val="16"/>
          <w:szCs w:val="16"/>
        </w:rPr>
      </w:pPr>
      <w:r w:rsidRPr="002946E3">
        <w:rPr>
          <w:rFonts w:ascii="Arial" w:hAnsi="Arial" w:cs="Arial"/>
          <w:b/>
          <w:bCs/>
          <w:sz w:val="16"/>
          <w:szCs w:val="16"/>
        </w:rPr>
        <w:t>Resuelve:</w:t>
      </w:r>
      <w:r w:rsidRPr="002946E3">
        <w:rPr>
          <w:rFonts w:ascii="Arial" w:hAnsi="Arial" w:cs="Arial"/>
          <w:sz w:val="16"/>
          <w:szCs w:val="16"/>
        </w:rPr>
        <w:br/>
      </w:r>
      <w:r w:rsidRPr="002946E3">
        <w:rPr>
          <w:rFonts w:ascii="Arial" w:hAnsi="Arial" w:cs="Arial"/>
          <w:sz w:val="16"/>
          <w:szCs w:val="16"/>
        </w:rPr>
        <w:br/>
      </w:r>
      <w:r w:rsidRPr="002946E3">
        <w:rPr>
          <w:rFonts w:ascii="Arial" w:hAnsi="Arial" w:cs="Arial"/>
          <w:b/>
          <w:bCs/>
          <w:sz w:val="16"/>
          <w:szCs w:val="16"/>
        </w:rPr>
        <w:t xml:space="preserve">Reformar la Resolución No. NAC-DGERCGC15-00000052, mediante la cual </w:t>
      </w:r>
      <w:proofErr w:type="spellStart"/>
      <w:r w:rsidRPr="002946E3">
        <w:rPr>
          <w:rFonts w:ascii="Arial" w:hAnsi="Arial" w:cs="Arial"/>
          <w:b/>
          <w:bCs/>
          <w:sz w:val="16"/>
          <w:szCs w:val="16"/>
        </w:rPr>
        <w:t>seexpidieron</w:t>
      </w:r>
      <w:proofErr w:type="spellEnd"/>
      <w:r w:rsidRPr="002946E3">
        <w:rPr>
          <w:rFonts w:ascii="Arial" w:hAnsi="Arial" w:cs="Arial"/>
          <w:b/>
          <w:bCs/>
          <w:sz w:val="16"/>
          <w:szCs w:val="16"/>
        </w:rPr>
        <w:t xml:space="preserve"> las "normas que establezcan paraísos</w:t>
      </w:r>
      <w:r w:rsidRPr="002946E3">
        <w:rPr>
          <w:rFonts w:ascii="Arial" w:hAnsi="Arial" w:cs="Arial"/>
          <w:sz w:val="16"/>
          <w:szCs w:val="16"/>
        </w:rPr>
        <w:t> </w:t>
      </w:r>
      <w:r w:rsidRPr="002946E3">
        <w:rPr>
          <w:rFonts w:ascii="Arial" w:hAnsi="Arial" w:cs="Arial"/>
          <w:b/>
          <w:bCs/>
          <w:sz w:val="16"/>
          <w:szCs w:val="16"/>
        </w:rPr>
        <w:t>fiscales, regímenes fiscales preferentes y regímenes o jurisdicciones de menor imposición" </w:t>
      </w:r>
      <w:r w:rsidRPr="002946E3">
        <w:rPr>
          <w:rFonts w:ascii="Arial" w:hAnsi="Arial" w:cs="Arial"/>
          <w:b/>
          <w:bCs/>
          <w:sz w:val="16"/>
          <w:szCs w:val="16"/>
        </w:rPr>
        <w:br/>
      </w:r>
    </w:p>
    <w:p w:rsidR="004654B1" w:rsidRDefault="004654B1" w:rsidP="004654B1">
      <w:pPr>
        <w:ind w:left="708"/>
        <w:jc w:val="both"/>
        <w:rPr>
          <w:rFonts w:ascii="Arial" w:hAnsi="Arial" w:cs="Arial"/>
          <w:sz w:val="16"/>
          <w:szCs w:val="16"/>
        </w:rPr>
      </w:pPr>
      <w:r w:rsidRPr="002946E3">
        <w:rPr>
          <w:rFonts w:ascii="Arial" w:hAnsi="Arial" w:cs="Arial"/>
          <w:sz w:val="16"/>
          <w:szCs w:val="16"/>
        </w:rPr>
        <w:br/>
      </w:r>
      <w:r w:rsidRPr="002946E3">
        <w:rPr>
          <w:rFonts w:ascii="Arial" w:hAnsi="Arial" w:cs="Arial"/>
          <w:b/>
          <w:bCs/>
          <w:sz w:val="16"/>
          <w:szCs w:val="16"/>
        </w:rPr>
        <w:t>Artículo único.- </w:t>
      </w:r>
      <w:r w:rsidRPr="002946E3">
        <w:rPr>
          <w:rFonts w:ascii="Arial" w:hAnsi="Arial" w:cs="Arial"/>
          <w:sz w:val="16"/>
          <w:szCs w:val="16"/>
        </w:rPr>
        <w:t>Agregar a continuación del artículo 5 el siguiente artículo:</w:t>
      </w:r>
    </w:p>
    <w:p w:rsidR="004654B1" w:rsidRDefault="004654B1" w:rsidP="004654B1">
      <w:pPr>
        <w:ind w:left="708"/>
        <w:jc w:val="both"/>
        <w:rPr>
          <w:rFonts w:ascii="Arial" w:hAnsi="Arial" w:cs="Arial"/>
          <w:sz w:val="16"/>
          <w:szCs w:val="16"/>
        </w:rPr>
      </w:pPr>
      <w:r w:rsidRPr="002946E3">
        <w:rPr>
          <w:rFonts w:ascii="Arial" w:hAnsi="Arial" w:cs="Arial"/>
          <w:sz w:val="16"/>
          <w:szCs w:val="16"/>
        </w:rPr>
        <w:br/>
      </w:r>
      <w:r w:rsidRPr="002946E3">
        <w:rPr>
          <w:rFonts w:ascii="Arial" w:hAnsi="Arial" w:cs="Arial"/>
          <w:b/>
          <w:bCs/>
          <w:sz w:val="16"/>
          <w:szCs w:val="16"/>
        </w:rPr>
        <w:t>"Artículo 6. Titulares de derechos representativos de capital en paraísos fiscales.- </w:t>
      </w:r>
      <w:r w:rsidRPr="002946E3">
        <w:rPr>
          <w:rFonts w:ascii="Arial" w:hAnsi="Arial" w:cs="Arial"/>
          <w:sz w:val="16"/>
          <w:szCs w:val="16"/>
        </w:rPr>
        <w:t>No habrá la consideración de paraíso fiscal, jurisdicción de menor imposición o régimen preferente, en los casos específicos en los que la norma aplique un tratamiento tributario distinto cuando el titular de derechos representativos de capital de una sociedad residente o establecimiento permanente en el Ecuador sea residente, establecido, constituido o ubicado en este tipo de jurisdicciones o regímenes, tal como se definen en los artículos 2, 4 y 5 de la presente resolución, siempre y cuando se cumpla con todas y cada una de las siguientes condiciones:</w:t>
      </w:r>
    </w:p>
    <w:p w:rsidR="004654B1" w:rsidRDefault="004654B1" w:rsidP="004654B1">
      <w:pPr>
        <w:ind w:left="708"/>
        <w:jc w:val="both"/>
        <w:rPr>
          <w:rFonts w:ascii="Arial" w:hAnsi="Arial" w:cs="Arial"/>
          <w:sz w:val="16"/>
          <w:szCs w:val="16"/>
        </w:rPr>
      </w:pPr>
      <w:r w:rsidRPr="002946E3">
        <w:rPr>
          <w:rFonts w:ascii="Arial" w:hAnsi="Arial" w:cs="Arial"/>
          <w:sz w:val="16"/>
          <w:szCs w:val="16"/>
        </w:rPr>
        <w:br/>
        <w:t>a) Que el titular de los derechos representativos de capital, al momento de producirse el hecho que implique un tratamiento tributario distinto, sea un emisor de títulos que coticen en una bolsa de valores que no esté ubicada en un paraíso fiscal o jurisdicción de menor imposición;</w:t>
      </w:r>
    </w:p>
    <w:p w:rsidR="004654B1" w:rsidRDefault="004654B1" w:rsidP="004654B1">
      <w:pPr>
        <w:ind w:left="708"/>
        <w:jc w:val="both"/>
        <w:rPr>
          <w:rFonts w:ascii="Arial" w:hAnsi="Arial" w:cs="Arial"/>
          <w:sz w:val="16"/>
          <w:szCs w:val="16"/>
        </w:rPr>
      </w:pPr>
      <w:r w:rsidRPr="002946E3">
        <w:rPr>
          <w:rFonts w:ascii="Arial" w:hAnsi="Arial" w:cs="Arial"/>
          <w:sz w:val="16"/>
          <w:szCs w:val="16"/>
        </w:rPr>
        <w:br/>
        <w:t xml:space="preserve">b) Que al momento de ocurrido el hecho que implique un tratamiento tributario distinto, todo beneficiario </w:t>
      </w:r>
      <w:r w:rsidRPr="002946E3">
        <w:rPr>
          <w:rFonts w:ascii="Arial" w:hAnsi="Arial" w:cs="Arial"/>
          <w:sz w:val="16"/>
          <w:szCs w:val="16"/>
        </w:rPr>
        <w:lastRenderedPageBreak/>
        <w:t>efectivo residente fiscal del Ecuador, es decir, quien tenga el poder de controlar los ingresos, beneficios o utilidades del emisor, haya sido identificado. A efectos de cumplir con esta condición, el representante legal del agente de retención, sociedad residente o establecimiento permanente en el Ecuador, deberá realizar, hasta la fecha de vencimiento de la declaración del impuesto correspondiente, una declaración jurada indicando que al momento de ocurrido el hecho que implica un tratamiento tributario distinto:</w:t>
      </w:r>
    </w:p>
    <w:p w:rsidR="004654B1" w:rsidRDefault="004654B1" w:rsidP="004654B1">
      <w:pPr>
        <w:ind w:left="708"/>
        <w:jc w:val="both"/>
        <w:rPr>
          <w:rFonts w:ascii="Arial" w:hAnsi="Arial" w:cs="Arial"/>
          <w:sz w:val="16"/>
          <w:szCs w:val="16"/>
        </w:rPr>
      </w:pPr>
      <w:r w:rsidRPr="002946E3">
        <w:rPr>
          <w:rFonts w:ascii="Arial" w:hAnsi="Arial" w:cs="Arial"/>
          <w:sz w:val="16"/>
          <w:szCs w:val="16"/>
        </w:rPr>
        <w:br/>
        <w:t>1. Ningún beneficiario efectivo del emisor es residente fiscal del Ecuador; o,</w:t>
      </w:r>
    </w:p>
    <w:p w:rsidR="004654B1" w:rsidRDefault="004654B1" w:rsidP="004654B1">
      <w:pPr>
        <w:ind w:left="708"/>
        <w:jc w:val="both"/>
        <w:rPr>
          <w:rFonts w:ascii="Arial" w:hAnsi="Arial" w:cs="Arial"/>
          <w:sz w:val="16"/>
          <w:szCs w:val="16"/>
        </w:rPr>
      </w:pPr>
      <w:r w:rsidRPr="002946E3">
        <w:rPr>
          <w:rFonts w:ascii="Arial" w:hAnsi="Arial" w:cs="Arial"/>
          <w:sz w:val="16"/>
          <w:szCs w:val="16"/>
        </w:rPr>
        <w:br/>
        <w:t>2. Todos los beneficiarios efectivos que sean residentes fiscales del Ecuador han sido identificados y que la sociedad residente o establecimiento permanente en el Ecuador ha cumplido con todas las obligaciones tributarias y deberes formales respecto de ellos;</w:t>
      </w:r>
    </w:p>
    <w:p w:rsidR="004654B1" w:rsidRDefault="004654B1" w:rsidP="004654B1">
      <w:pPr>
        <w:ind w:left="708"/>
        <w:jc w:val="both"/>
        <w:rPr>
          <w:rFonts w:ascii="Arial" w:hAnsi="Arial" w:cs="Arial"/>
          <w:sz w:val="16"/>
          <w:szCs w:val="16"/>
        </w:rPr>
      </w:pPr>
      <w:r w:rsidRPr="002946E3">
        <w:rPr>
          <w:rFonts w:ascii="Arial" w:hAnsi="Arial" w:cs="Arial"/>
          <w:sz w:val="16"/>
          <w:szCs w:val="16"/>
        </w:rPr>
        <w:br/>
        <w:t>c) Que a la fecha de ocurrido el hecho que implique un tratamiento tributario distinto, el agente de retención, la sociedad residente o el establecimiento permanente en el Ecuador mantenga en sus registros la información que sobre su propiedad haya presentado el emisor al organismo regulador de la bolsa de valores en los doce meses anteriores a esa fecha, en los casos en que esté obligado a hacerlo; y,</w:t>
      </w:r>
    </w:p>
    <w:p w:rsidR="004654B1" w:rsidRDefault="004654B1" w:rsidP="004654B1">
      <w:pPr>
        <w:ind w:left="708"/>
        <w:jc w:val="both"/>
        <w:rPr>
          <w:rFonts w:ascii="Arial" w:hAnsi="Arial" w:cs="Arial"/>
          <w:sz w:val="16"/>
          <w:szCs w:val="16"/>
        </w:rPr>
      </w:pPr>
      <w:r w:rsidRPr="002946E3">
        <w:rPr>
          <w:rFonts w:ascii="Arial" w:hAnsi="Arial" w:cs="Arial"/>
          <w:sz w:val="16"/>
          <w:szCs w:val="16"/>
        </w:rPr>
        <w:br/>
        <w:t xml:space="preserve">d) Que cuando ocurra el hecho que implique un tratamiento tributario distinto, el emisor se haya adherido y mantenga vigente un acuerdo, presentado por escrito al Servicio de Rentas Internas, por el cual se compromete a entregar información sobre quien ejerza control o influencia significativa en las decisiones del emisor. El acuerdo deberá asegurar además que la información recibida sea tratada como confidencial y reservada. Para estos efectos, se deberá utilizar el formato de acuerdo establecido por el Servicio de Rentas Internas a través de su sitio </w:t>
      </w:r>
      <w:proofErr w:type="spellStart"/>
      <w:r w:rsidRPr="002946E3">
        <w:rPr>
          <w:rFonts w:ascii="Arial" w:hAnsi="Arial" w:cs="Arial"/>
          <w:sz w:val="16"/>
          <w:szCs w:val="16"/>
        </w:rPr>
        <w:t>web</w:t>
      </w:r>
      <w:proofErr w:type="gramStart"/>
      <w:r w:rsidRPr="002946E3">
        <w:rPr>
          <w:rFonts w:ascii="Arial" w:hAnsi="Arial" w:cs="Arial"/>
          <w:sz w:val="16"/>
          <w:szCs w:val="16"/>
        </w:rPr>
        <w:t>:www.sri.gob.ec</w:t>
      </w:r>
      <w:proofErr w:type="spellEnd"/>
      <w:proofErr w:type="gramEnd"/>
      <w:r w:rsidRPr="002946E3">
        <w:rPr>
          <w:rFonts w:ascii="Arial" w:hAnsi="Arial" w:cs="Arial"/>
          <w:sz w:val="16"/>
          <w:szCs w:val="16"/>
        </w:rPr>
        <w:t>.</w:t>
      </w:r>
    </w:p>
    <w:p w:rsidR="004654B1" w:rsidRDefault="004654B1" w:rsidP="004654B1">
      <w:pPr>
        <w:ind w:left="708"/>
        <w:jc w:val="both"/>
        <w:rPr>
          <w:rFonts w:ascii="Arial" w:hAnsi="Arial" w:cs="Arial"/>
          <w:sz w:val="16"/>
          <w:szCs w:val="16"/>
        </w:rPr>
      </w:pPr>
      <w:r w:rsidRPr="002946E3">
        <w:rPr>
          <w:rFonts w:ascii="Arial" w:hAnsi="Arial" w:cs="Arial"/>
          <w:sz w:val="16"/>
          <w:szCs w:val="16"/>
        </w:rPr>
        <w:br/>
        <w:t>En caso de no cumplirse las condiciones mencionadas en este artículo en los plazos establecidos expresamente, la sociedad residente o el establecimiento permanente en el Ecuador aplicará el tratamiento tributario correspondiente a la consideración del titular de derechos representativos de capital como residente, establecido, constituido o ubicado en paraíso fiscal, jurisdicción de menor imposición o régimen preferente, según el caso."</w:t>
      </w:r>
    </w:p>
    <w:p w:rsidR="004654B1" w:rsidRPr="002946E3" w:rsidRDefault="004654B1" w:rsidP="004654B1">
      <w:pPr>
        <w:ind w:left="708"/>
        <w:jc w:val="both"/>
        <w:rPr>
          <w:rFonts w:ascii="Arial" w:hAnsi="Arial" w:cs="Arial"/>
          <w:sz w:val="16"/>
          <w:szCs w:val="16"/>
        </w:rPr>
      </w:pPr>
      <w:r w:rsidRPr="002946E3">
        <w:rPr>
          <w:rFonts w:ascii="Arial" w:hAnsi="Arial" w:cs="Arial"/>
          <w:sz w:val="16"/>
          <w:szCs w:val="16"/>
        </w:rPr>
        <w:br/>
      </w:r>
      <w:r w:rsidRPr="002946E3">
        <w:rPr>
          <w:rFonts w:ascii="Arial" w:hAnsi="Arial" w:cs="Arial"/>
          <w:b/>
          <w:bCs/>
          <w:sz w:val="16"/>
          <w:szCs w:val="16"/>
        </w:rPr>
        <w:t>DISPOSICIÓN FINAL.- </w:t>
      </w:r>
      <w:r w:rsidRPr="002946E3">
        <w:rPr>
          <w:rFonts w:ascii="Arial" w:hAnsi="Arial" w:cs="Arial"/>
          <w:sz w:val="16"/>
          <w:szCs w:val="16"/>
        </w:rPr>
        <w:t>La presente resolución entrará en vigencia al día siguiente de su publicación en el Registro Oficial.</w:t>
      </w:r>
    </w:p>
    <w:p w:rsidR="004654B1" w:rsidRDefault="004654B1" w:rsidP="004654B1">
      <w:pPr>
        <w:ind w:left="708"/>
        <w:jc w:val="both"/>
        <w:rPr>
          <w:rFonts w:ascii="Arial" w:hAnsi="Arial" w:cs="Arial"/>
          <w:sz w:val="16"/>
          <w:szCs w:val="16"/>
        </w:rPr>
      </w:pPr>
    </w:p>
    <w:p w:rsidR="004654B1" w:rsidRDefault="004654B1" w:rsidP="004654B1">
      <w:pPr>
        <w:ind w:left="708"/>
        <w:jc w:val="both"/>
        <w:rPr>
          <w:rFonts w:ascii="Arial" w:hAnsi="Arial" w:cs="Arial"/>
          <w:sz w:val="16"/>
          <w:szCs w:val="16"/>
        </w:rPr>
      </w:pPr>
    </w:p>
    <w:p w:rsidR="008E49C1" w:rsidRDefault="004654B1"/>
    <w:sectPr w:rsidR="008E49C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erlin Sans FB">
    <w:panose1 w:val="020E0602020502020306"/>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9pt;height:9pt" o:bullet="t">
        <v:imagedata r:id="rId1" o:title="BD15059_"/>
      </v:shape>
    </w:pict>
  </w:numPicBullet>
  <w:abstractNum w:abstractNumId="0">
    <w:nsid w:val="540B65AA"/>
    <w:multiLevelType w:val="hybridMultilevel"/>
    <w:tmpl w:val="59D4AC20"/>
    <w:lvl w:ilvl="0" w:tplc="6EDA0EC2">
      <w:start w:val="1"/>
      <w:numFmt w:val="bullet"/>
      <w:lvlText w:val=""/>
      <w:lvlPicBulletId w:val="0"/>
      <w:lvlJc w:val="left"/>
      <w:pPr>
        <w:ind w:left="1068" w:hanging="360"/>
      </w:pPr>
      <w:rPr>
        <w:rFonts w:ascii="Symbol" w:hAnsi="Symbol" w:hint="default"/>
        <w:color w:val="auto"/>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4B1"/>
    <w:rsid w:val="00323ADC"/>
    <w:rsid w:val="004654B1"/>
    <w:rsid w:val="0064604D"/>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54B1"/>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654B1"/>
    <w:pPr>
      <w:spacing w:after="200" w:line="276" w:lineRule="auto"/>
      <w:ind w:left="720"/>
      <w:contextualSpacing/>
    </w:pPr>
    <w:rPr>
      <w:rFonts w:ascii="Calibri" w:eastAsia="Calibri" w:hAnsi="Calibri"/>
      <w:sz w:val="22"/>
      <w:szCs w:val="22"/>
      <w:lang w:val="es-EC"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54B1"/>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654B1"/>
    <w:pPr>
      <w:spacing w:after="200" w:line="276" w:lineRule="auto"/>
      <w:ind w:left="720"/>
      <w:contextualSpacing/>
    </w:pPr>
    <w:rPr>
      <w:rFonts w:ascii="Calibri" w:eastAsia="Calibri" w:hAnsi="Calibri"/>
      <w:sz w:val="22"/>
      <w:szCs w:val="22"/>
      <w:lang w:val="es-EC"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1077</Words>
  <Characters>5925</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NILO</dc:creator>
  <cp:lastModifiedBy>NILO</cp:lastModifiedBy>
  <cp:revision>1</cp:revision>
  <dcterms:created xsi:type="dcterms:W3CDTF">2016-01-05T18:38:00Z</dcterms:created>
  <dcterms:modified xsi:type="dcterms:W3CDTF">2016-01-05T18:39:00Z</dcterms:modified>
</cp:coreProperties>
</file>